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widowControl/>
        <w:ind w:left="0" w:leftChars="0" w:right="0" w:rightChars="0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  <w:rPrChange w:id="0" w:author="杨树林" w:date="2017-09-11T15:42:36Z">
            <w:rPr>
              <w:rFonts w:hint="default" w:ascii="Times New Roman" w:hAnsi="Times New Roman" w:eastAsia="黑体" w:cs="Times New Roman"/>
              <w:b w:val="0"/>
              <w:bCs w:val="0"/>
              <w:color w:val="000000"/>
              <w:sz w:val="44"/>
              <w:szCs w:val="44"/>
              <w:lang w:val="en-US" w:eastAsia="zh-CN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  <w:rPrChange w:id="1" w:author="杨树林" w:date="2017-09-11T15:42:36Z">
            <w:rPr>
              <w:rFonts w:hint="default" w:ascii="Times New Roman" w:hAnsi="Times New Roman" w:eastAsia="黑体" w:cs="Times New Roman"/>
              <w:b w:val="0"/>
              <w:bCs w:val="0"/>
              <w:color w:val="000000"/>
              <w:sz w:val="44"/>
              <w:szCs w:val="44"/>
              <w:lang w:val="en-US" w:eastAsia="zh-CN"/>
            </w:rPr>
          </w:rPrChange>
        </w:rPr>
        <w:t>企业案例提纲</w:t>
      </w:r>
    </w:p>
    <w:p>
      <w:pPr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请企业报送材料主要从三个部分对企业进行介绍：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  <w:rPrChange w:id="2" w:author="杨树林" w:date="2017-09-11T15:43:25Z">
            <w:rPr>
              <w:rFonts w:hint="default" w:ascii="Times New Roman" w:hAnsi="Times New Roman" w:eastAsia="仿宋_GB2312" w:cs="Times New Roman"/>
              <w:b/>
              <w:bCs/>
              <w:sz w:val="32"/>
              <w:szCs w:val="32"/>
              <w:lang w:val="en-US" w:eastAsia="zh-CN"/>
            </w:rPr>
          </w:rPrChange>
        </w:rPr>
        <w:t>第一部分</w:t>
      </w:r>
      <w:r>
        <w:rPr>
          <w:rFonts w:hint="eastAsia" w:ascii="黑体" w:hAnsi="黑体" w:eastAsia="黑体" w:cs="黑体"/>
          <w:sz w:val="32"/>
          <w:szCs w:val="32"/>
          <w:lang w:val="en-US" w:eastAsia="zh-CN"/>
          <w:rPrChange w:id="3" w:author="杨树林" w:date="2017-09-11T15:43:21Z"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主要包括企业全称、成立时间、企业所在地、所属行业、主要业务、主要产品，2016年员工人数、主营业务收入、研发投入占营业收入比重等。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  <w:rPrChange w:id="4" w:author="杨树林" w:date="2017-09-11T15:43:36Z">
            <w:rPr>
              <w:rFonts w:hint="default" w:ascii="Times New Roman" w:hAnsi="Times New Roman" w:eastAsia="仿宋_GB2312" w:cs="Times New Roman"/>
              <w:b/>
              <w:bCs/>
              <w:sz w:val="32"/>
              <w:szCs w:val="32"/>
              <w:lang w:val="en-US" w:eastAsia="zh-CN"/>
            </w:rPr>
          </w:rPrChange>
        </w:rPr>
        <w:t>第二部分</w:t>
      </w:r>
      <w:r>
        <w:rPr>
          <w:rFonts w:hint="eastAsia" w:ascii="黑体" w:hAnsi="黑体" w:eastAsia="黑体" w:cs="黑体"/>
          <w:sz w:val="32"/>
          <w:szCs w:val="32"/>
          <w:lang w:val="en-US" w:eastAsia="zh-CN"/>
          <w:rPrChange w:id="5" w:author="杨树林" w:date="2017-09-11T15:43:31Z"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包括企业发展历程，品牌建设情况，专利情况，行业地位及影响力，社会贡献，企业核心竞争力（包括企业自主创新能力、开拓市场能力、管理运营能力等方面），促进企业发展壮大的主要做法，企业获得的主要奖项、取得的成绩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  <w:rPrChange w:id="6" w:author="杨树林" w:date="2017-09-11T15:43:46Z">
            <w:rPr>
              <w:rFonts w:hint="default" w:ascii="Times New Roman" w:hAnsi="Times New Roman" w:eastAsia="仿宋_GB2312" w:cs="Times New Roman"/>
              <w:b/>
              <w:bCs/>
              <w:sz w:val="32"/>
              <w:szCs w:val="32"/>
              <w:lang w:val="en-US" w:eastAsia="zh-CN"/>
            </w:rPr>
          </w:rPrChange>
        </w:rPr>
        <w:t>第三部分</w:t>
      </w:r>
      <w:r>
        <w:rPr>
          <w:rFonts w:hint="eastAsia" w:ascii="黑体" w:hAnsi="黑体" w:eastAsia="黑体" w:cs="黑体"/>
          <w:sz w:val="32"/>
          <w:szCs w:val="32"/>
          <w:lang w:val="en-US" w:eastAsia="zh-CN"/>
          <w:rPrChange w:id="7" w:author="杨树林" w:date="2017-09-11T15:43:44Z"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主要包括企业文化和价值观，企业未来发展目标以及发展愿景，企业网址。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A070B"/>
    <w:rsid w:val="0F2141DF"/>
    <w:rsid w:val="20A159D4"/>
    <w:rsid w:val="298A07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2017-09-11T00:53:00Z</dcterms:created>
  <dc:creator>童雕</dc:creator>
  <cp:lastModifiedBy>杨树林</cp:lastModifiedBy>
  <dcterms:modified xsi:type="dcterms:W3CDTF">2017-09-11T07:44:19Z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