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pPrChange w:id="0" w:author="杨树林" w:date="2017-09-11T15:45:32Z">
          <w:pPr>
            <w:widowControl/>
            <w:ind w:firstLine="880" w:firstLineChars="200"/>
            <w:jc w:val="center"/>
            <w:outlineLvl w:val="0"/>
          </w:pPr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制造业企业分行业（大分类）</w:t>
      </w:r>
    </w:p>
    <w:tbl>
      <w:tblPr>
        <w:tblStyle w:val="3"/>
        <w:tblW w:w="7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" w:author="杨树林" w:date="2017-09-11T15:45:39Z">
          <w:tblPr>
            <w:tblStyle w:val="3"/>
            <w:tblW w:w="7206" w:type="dxa"/>
            <w:jc w:val="center"/>
            <w:tblInd w:w="1491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7206"/>
        <w:tblGridChange w:id="2">
          <w:tblGrid>
            <w:gridCol w:w="7206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农副食品加工业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食品制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酒、饮料和精制茶制造业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1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烟草制品业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1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1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纺织服装、服饰业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1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皮革、毛皮、羽毛及其制品和制鞋业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1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木材加工和木、竹、藤、棕、草制品业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2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家具制造业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2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造纸和纸制品业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2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印刷和记录媒介复制业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2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文教、工美、体育和娱乐用品制造业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2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石油加工、炼焦和核燃料加工业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医药制造业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化学纤维制造业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3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4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黑色金属冶炼和压延加工业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4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有色金属冶炼和压延加工业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4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金属制品业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4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4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专用设备制造业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汽车制造业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铁路、船舶、航空航天和其他运输设备制造业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电气机械和器材制造业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7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7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8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9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59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0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仪器仪表制造业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1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61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2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其他制造业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3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63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4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废弃资源综合利用业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5" w:author="杨树林" w:date="2017-09-11T15:45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15" w:hRule="atLeast"/>
          <w:jc w:val="center"/>
          <w:trPrChange w:id="65" w:author="杨树林" w:date="2017-09-11T15:45:39Z">
            <w:trPr>
              <w:trHeight w:val="315" w:hRule="atLeast"/>
              <w:jc w:val="center"/>
            </w:trPr>
          </w:trPrChange>
        </w:trPr>
        <w:tc>
          <w:tcPr>
            <w:tcW w:w="7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6" w:author="杨树林" w:date="2017-09-11T15:45:39Z">
              <w:tcPr>
                <w:tcW w:w="720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spacing w:line="32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金属制品、机械和设备修理业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FEF"/>
    <w:rsid w:val="3FCF3FEF"/>
    <w:rsid w:val="41B64F13"/>
    <w:rsid w:val="42464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2017-09-11T00:53:00Z</dcterms:created>
  <dc:creator>童雕</dc:creator>
  <cp:lastModifiedBy>杨树林</cp:lastModifiedBy>
  <dcterms:modified xsi:type="dcterms:W3CDTF">2017-09-11T07:46:59Z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