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0" w:author="杨树林" w:date="2017-09-11T15:44:29Z">
            <w:rPr>
              <w:rFonts w:hint="eastAsia" w:ascii="Times New Roman" w:hAnsi="Times New Roman" w:eastAsia="黑体" w:cs="Times New Roman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" w:author="杨树林" w:date="2017-09-11T15:44:29Z">
            <w:rPr>
              <w:rFonts w:hint="eastAsia" w:ascii="Times New Roman" w:hAnsi="Times New Roman" w:eastAsia="黑体" w:cs="Times New Roman"/>
              <w:sz w:val="44"/>
              <w:szCs w:val="44"/>
              <w:lang w:val="en-US" w:eastAsia="zh-CN"/>
            </w:rPr>
          </w:rPrChange>
        </w:rPr>
        <w:t>企业法定代表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" w:author="杨树林" w:date="2017-09-11T15:44:29Z">
            <w:rPr>
              <w:rFonts w:hint="eastAsia" w:ascii="Times New Roman" w:hAnsi="Times New Roman" w:eastAsia="黑体" w:cs="Times New Roman"/>
              <w:sz w:val="44"/>
              <w:szCs w:val="44"/>
              <w:lang w:val="en-US" w:eastAsia="zh-CN"/>
            </w:rPr>
          </w:rPrChange>
        </w:rPr>
        <w:t>人声明</w:t>
      </w: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        （法定代表人）         （身份证号码）郑重声明，本企业严格守法经营，无失信行为。为此次编制《广东制造》一书所填报的企业情况和案例的全部内容是真实的，无任何隐瞒和欺骗行为。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企业代表人：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（签名）                  （企业公章）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6F42"/>
    <w:rsid w:val="07836F42"/>
    <w:rsid w:val="63CA08F6"/>
    <w:rsid w:val="645A0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2017-09-11T00:53:00Z</dcterms:created>
  <dc:creator>童雕</dc:creator>
  <cp:lastModifiedBy>杨树林</cp:lastModifiedBy>
  <dcterms:modified xsi:type="dcterms:W3CDTF">2017-09-11T07:44:58Z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