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390" w:lineRule="atLeast"/>
        <w:rPr>
          <w:rFonts w:ascii="宋体" w:hAnsi="宋体" w:cs="宋体"/>
          <w:color w:val="000000"/>
          <w:szCs w:val="21"/>
        </w:rPr>
      </w:pPr>
      <w:r>
        <w:rPr>
          <w:rFonts w:hint="eastAsia" w:ascii="Arial" w:hAnsi="Arial" w:cs="Arial"/>
          <w:b/>
          <w:bCs/>
          <w:color w:val="2A75C6"/>
          <w:sz w:val="27"/>
          <w:szCs w:val="27"/>
        </w:rPr>
        <w:t>附件：</w:t>
      </w:r>
      <w:r>
        <w:rPr>
          <w:rFonts w:hint="eastAsia" w:ascii="宋体" w:hAnsi="宋体" w:cs="宋体"/>
          <w:color w:val="000000"/>
          <w:szCs w:val="21"/>
        </w:rPr>
        <w:t xml:space="preserve"> </w:t>
      </w:r>
    </w:p>
    <w:p>
      <w:pPr>
        <w:jc w:val="center"/>
        <w:rPr>
          <w:rFonts w:hint="eastAsia" w:ascii="宋体" w:hAnsi="宋体" w:eastAsia="微软雅黑" w:cs="微软雅黑"/>
          <w:b/>
          <w:bCs/>
          <w:sz w:val="32"/>
          <w:szCs w:val="32"/>
        </w:rPr>
      </w:pPr>
      <w:r>
        <w:rPr>
          <w:rFonts w:hint="eastAsia" w:ascii="宋体" w:hAnsi="宋体" w:cs="微软雅黑"/>
          <w:b/>
          <w:bCs/>
          <w:sz w:val="32"/>
          <w:szCs w:val="32"/>
        </w:rPr>
        <w:t>深圳企业“隐形冠军”评选申请表</w:t>
      </w:r>
    </w:p>
    <w:tbl>
      <w:tblPr>
        <w:tblStyle w:val="3"/>
        <w:tblW w:w="8596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44"/>
        <w:gridCol w:w="1144"/>
        <w:gridCol w:w="1144"/>
        <w:gridCol w:w="1573"/>
        <w:gridCol w:w="24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企业名称</w:t>
            </w:r>
          </w:p>
        </w:tc>
        <w:tc>
          <w:tcPr>
            <w:tcW w:w="3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细分领域</w:t>
            </w:r>
          </w:p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及排名</w:t>
            </w:r>
          </w:p>
        </w:tc>
        <w:tc>
          <w:tcPr>
            <w:tcW w:w="2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1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申请人联系方式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手机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通信地址</w:t>
            </w:r>
          </w:p>
        </w:tc>
        <w:tc>
          <w:tcPr>
            <w:tcW w:w="4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1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ahoma" w:eastAsia="仿宋_GB2312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办公电话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电子邮箱</w:t>
            </w:r>
          </w:p>
        </w:tc>
        <w:tc>
          <w:tcPr>
            <w:tcW w:w="40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企业简介（限800字）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20" w:lineRule="atLeast"/>
              <w:rPr>
                <w:rFonts w:ascii="仿宋_GB2312" w:hAnsi="Tahoma" w:eastAsia="仿宋_GB2312"/>
                <w:sz w:val="2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after="200" w:line="220" w:lineRule="atLeast"/>
              <w:rPr>
                <w:rFonts w:ascii="仿宋_GB2312" w:hAnsi="Tahoma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市场地位（限500字）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20" w:lineRule="atLeast"/>
              <w:rPr>
                <w:rFonts w:ascii="仿宋_GB2312" w:hAnsi="Tahoma" w:eastAsia="仿宋_GB2312"/>
                <w:sz w:val="2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after="200" w:line="220" w:lineRule="atLeast"/>
              <w:rPr>
                <w:rFonts w:ascii="仿宋_GB2312" w:hAnsi="Tahoma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经营及财务能力（500子）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20" w:lineRule="atLeast"/>
              <w:rPr>
                <w:rFonts w:ascii="仿宋_GB2312" w:hAnsi="Tahoma" w:eastAsia="仿宋_GB2312"/>
                <w:sz w:val="2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hAnsi="宋体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hAnsi="宋体" w:eastAsia="仿宋_GB2312"/>
              </w:rPr>
            </w:pPr>
          </w:p>
          <w:p>
            <w:pPr>
              <w:adjustRightInd w:val="0"/>
              <w:snapToGrid w:val="0"/>
              <w:spacing w:after="200" w:line="220" w:lineRule="atLeast"/>
              <w:rPr>
                <w:rFonts w:ascii="仿宋_GB2312" w:hAnsi="Tahoma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创新能力（限500字）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spacing w:line="220" w:lineRule="atLeast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after="200" w:line="220" w:lineRule="atLeast"/>
              <w:rPr>
                <w:rFonts w:ascii="仿宋_GB2312" w:hAnsi="Tahoma" w:eastAsia="仿宋_GB231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申报承诺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20" w:lineRule="atLeast"/>
              <w:ind w:firstLine="420" w:firstLineChars="200"/>
              <w:rPr>
                <w:rFonts w:ascii="仿宋_GB2312" w:hAnsi="Tahoma" w:eastAsia="仿宋_GB2312"/>
                <w:sz w:val="22"/>
              </w:rPr>
            </w:pPr>
            <w:r>
              <w:rPr>
                <w:rFonts w:hint="eastAsia" w:ascii="仿宋_GB2312" w:hAnsi="宋体" w:eastAsia="仿宋_GB2312"/>
              </w:rPr>
              <w:t>企业参加隐形冠军评选，承诺所申报的所有材料属实；如有虚假之处，企业承担一切责任。</w:t>
            </w:r>
          </w:p>
          <w:p>
            <w:pPr>
              <w:adjustRightInd w:val="0"/>
              <w:snapToGrid w:val="0"/>
              <w:spacing w:after="200" w:line="220" w:lineRule="atLeast"/>
              <w:ind w:firstLine="4725" w:firstLineChars="225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申请企业（盖章）：</w:t>
            </w:r>
          </w:p>
          <w:p>
            <w:pPr>
              <w:adjustRightInd w:val="0"/>
              <w:snapToGrid w:val="0"/>
              <w:spacing w:after="200" w:line="220" w:lineRule="atLeast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专家评审意见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20" w:lineRule="atLeast"/>
              <w:rPr>
                <w:rFonts w:ascii="仿宋_GB2312" w:hAnsi="宋体" w:eastAsia="仿宋_GB2312"/>
                <w:sz w:val="22"/>
              </w:rPr>
            </w:pPr>
          </w:p>
          <w:p>
            <w:pPr>
              <w:spacing w:line="220" w:lineRule="atLeast"/>
              <w:rPr>
                <w:rFonts w:hint="eastAsia" w:ascii="仿宋_GB2312" w:hAnsi="Tahoma" w:eastAsia="仿宋_GB2312"/>
              </w:rPr>
            </w:pPr>
          </w:p>
          <w:p>
            <w:pPr>
              <w:adjustRightInd w:val="0"/>
              <w:snapToGrid w:val="0"/>
              <w:spacing w:after="200" w:line="220" w:lineRule="atLeast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after="200" w:line="220" w:lineRule="atLeast"/>
              <w:jc w:val="center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</w:rPr>
              <w:t>公示结果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20" w:lineRule="atLeas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 xml:space="preserve">      </w:t>
            </w:r>
          </w:p>
          <w:p>
            <w:pPr>
              <w:spacing w:line="220" w:lineRule="atLeast"/>
              <w:rPr>
                <w:rFonts w:hint="eastAsia" w:ascii="仿宋_GB2312" w:hAnsi="宋体" w:eastAsia="仿宋_GB2312"/>
              </w:rPr>
            </w:pPr>
          </w:p>
          <w:p>
            <w:pPr>
              <w:adjustRightInd w:val="0"/>
              <w:snapToGrid w:val="0"/>
              <w:spacing w:after="200" w:line="220" w:lineRule="atLeast"/>
              <w:rPr>
                <w:rFonts w:ascii="仿宋_GB2312" w:hAnsi="Tahoma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</w:t>
            </w:r>
          </w:p>
        </w:tc>
      </w:tr>
    </w:tbl>
    <w:p>
      <w:pPr>
        <w:rPr>
          <w:rFonts w:hint="eastAsia" w:ascii="宋体" w:hAnsi="宋体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6383D"/>
    <w:rsid w:val="4F4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2017-07-10T10:14:00Z</dcterms:created>
  <dc:creator>szbba</dc:creator>
  <cp:lastModifiedBy>szbba</cp:lastModifiedBy>
  <dcterms:modified xsi:type="dcterms:W3CDTF">2017-07-10T10:15:08Z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