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E6" w:rsidRDefault="00B504E6" w:rsidP="00B504E6">
      <w:pPr>
        <w:rPr>
          <w:rFonts w:ascii="Calibri" w:eastAsia="宋体" w:hAnsi="Calibri" w:cs="Times New Roman"/>
          <w:sz w:val="28"/>
          <w:szCs w:val="28"/>
        </w:rPr>
      </w:pPr>
      <w:r>
        <w:rPr>
          <w:rFonts w:ascii="黑体" w:eastAsia="黑体" w:hAnsi="黑体" w:cs="Times New Roman" w:hint="eastAsia"/>
          <w:sz w:val="28"/>
          <w:szCs w:val="28"/>
        </w:rPr>
        <w:t>附件</w:t>
      </w:r>
      <w:r>
        <w:rPr>
          <w:rFonts w:ascii="黑体" w:eastAsia="黑体" w:hAnsi="黑体" w:hint="eastAsia"/>
          <w:sz w:val="28"/>
          <w:szCs w:val="28"/>
        </w:rPr>
        <w:t>1</w:t>
      </w:r>
      <w:r>
        <w:rPr>
          <w:rFonts w:ascii="楷体_GB2312" w:eastAsia="楷体_GB2312" w:hAnsi="楷体_GB2312" w:cs="Times New Roman" w:hint="eastAsia"/>
          <w:sz w:val="28"/>
          <w:szCs w:val="28"/>
        </w:rPr>
        <w:t xml:space="preserve"> </w:t>
      </w:r>
      <w:r>
        <w:rPr>
          <w:rFonts w:ascii="Calibri" w:eastAsia="宋体" w:hAnsi="Calibri" w:cs="Times New Roman"/>
          <w:sz w:val="28"/>
          <w:szCs w:val="28"/>
        </w:rPr>
        <w:t xml:space="preserve">    </w:t>
      </w:r>
    </w:p>
    <w:p w:rsidR="00B504E6" w:rsidRDefault="00B504E6" w:rsidP="00B504E6">
      <w:pPr>
        <w:jc w:val="center"/>
        <w:rPr>
          <w:rFonts w:ascii="黑体" w:eastAsia="黑体" w:hAnsi="黑体" w:cs="Times New Roman"/>
          <w:sz w:val="36"/>
        </w:rPr>
      </w:pPr>
      <w:r>
        <w:rPr>
          <w:rFonts w:ascii="黑体" w:eastAsia="黑体" w:hAnsi="黑体" w:cs="Times New Roman"/>
          <w:sz w:val="36"/>
        </w:rPr>
        <w:tab/>
      </w:r>
      <w:r>
        <w:rPr>
          <w:rFonts w:ascii="黑体" w:eastAsia="黑体" w:hAnsi="黑体" w:cs="Times New Roman" w:hint="eastAsia"/>
          <w:sz w:val="36"/>
        </w:rPr>
        <w:t>2017年度质量标杆申报标准</w:t>
      </w:r>
    </w:p>
    <w:p w:rsidR="00B504E6" w:rsidRDefault="00B504E6" w:rsidP="00B504E6">
      <w:pPr>
        <w:rPr>
          <w:rFonts w:ascii="Calibri" w:eastAsia="宋体" w:hAnsi="Calibri" w:cs="Times New Roman"/>
        </w:rPr>
      </w:pPr>
      <w:r>
        <w:rPr>
          <w:rFonts w:ascii="Calibri" w:eastAsia="宋体" w:hAnsi="Calibri" w:cs="Times New Roman"/>
        </w:rPr>
        <w:tab/>
      </w:r>
    </w:p>
    <w:p w:rsidR="00B504E6" w:rsidRDefault="00B504E6" w:rsidP="00B504E6">
      <w:pPr>
        <w:ind w:firstLineChars="200" w:firstLine="640"/>
        <w:rPr>
          <w:rFonts w:ascii="黑体" w:eastAsia="黑体" w:hAnsi="黑体" w:cs="Times New Roman"/>
          <w:sz w:val="32"/>
        </w:rPr>
      </w:pPr>
      <w:r>
        <w:rPr>
          <w:rFonts w:ascii="黑体" w:eastAsia="黑体" w:hAnsi="黑体" w:cs="Times New Roman" w:hint="eastAsia"/>
          <w:sz w:val="32"/>
        </w:rPr>
        <w:t>一、申报说明</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（一）</w:t>
      </w:r>
      <w:r>
        <w:rPr>
          <w:rFonts w:ascii="仿宋_GB2312" w:eastAsia="仿宋_GB2312" w:hAnsi="宋体" w:cs="Times New Roman" w:hint="eastAsia"/>
          <w:sz w:val="32"/>
          <w:szCs w:val="32"/>
        </w:rPr>
        <w:t>质量标杆是指工业企业推广应用先进的质量管理方法和质量工程技术、开展质量管理创新活动，以提高产品实物质量、改善质量保障能力和提升经营绩效的最佳实践。</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（二）</w:t>
      </w:r>
      <w:r>
        <w:rPr>
          <w:rFonts w:ascii="仿宋_GB2312" w:eastAsia="仿宋_GB2312" w:hAnsi="宋体" w:cs="Times New Roman" w:hint="eastAsia"/>
          <w:sz w:val="32"/>
          <w:szCs w:val="32"/>
        </w:rPr>
        <w:t>2017年质量标杆的申报方向为质量管理（技术）方法、“互联网+”应用两个方向。</w:t>
      </w:r>
      <w:r>
        <w:rPr>
          <w:rFonts w:ascii="仿宋_GB2312" w:eastAsia="仿宋_GB2312" w:hAnsi="仿宋_GB2312" w:cs="Times New Roman" w:hint="eastAsia"/>
          <w:sz w:val="32"/>
        </w:rPr>
        <w:t>申报主体为：工业企业，包括信息、软件及相关技术性服务企业。</w:t>
      </w:r>
    </w:p>
    <w:p w:rsidR="00B504E6" w:rsidRDefault="00B504E6" w:rsidP="00B504E6">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Times New Roman" w:hint="eastAsia"/>
          <w:sz w:val="32"/>
        </w:rPr>
        <w:t>（三）</w:t>
      </w:r>
      <w:r>
        <w:rPr>
          <w:rFonts w:ascii="仿宋_GB2312" w:eastAsia="仿宋_GB2312" w:hAnsi="仿宋_GB2312" w:cs="仿宋_GB2312" w:hint="eastAsia"/>
          <w:sz w:val="32"/>
          <w:szCs w:val="32"/>
        </w:rPr>
        <w:t>在</w:t>
      </w:r>
      <w:r>
        <w:rPr>
          <w:rFonts w:ascii="仿宋_GB2312" w:eastAsia="仿宋_GB2312" w:hAnsi="仿宋_GB2312" w:cs="仿宋_GB2312" w:hint="eastAsia"/>
          <w:b/>
          <w:bCs/>
          <w:color w:val="070707"/>
          <w:kern w:val="0"/>
          <w:sz w:val="32"/>
          <w:szCs w:val="32"/>
        </w:rPr>
        <w:t>全面质量管理方向</w:t>
      </w:r>
      <w:r>
        <w:rPr>
          <w:rFonts w:ascii="仿宋_GB2312" w:eastAsia="仿宋_GB2312" w:hAnsi="仿宋_GB2312" w:cs="仿宋_GB2312" w:hint="eastAsia"/>
          <w:sz w:val="32"/>
          <w:szCs w:val="32"/>
        </w:rPr>
        <w:t>遴选一批在创新运用先进质量（技术）方法促进企业整体竞争力提升方面取得明显经济效益的实践经验；</w:t>
      </w:r>
      <w:r>
        <w:rPr>
          <w:rFonts w:ascii="仿宋_GB2312" w:eastAsia="仿宋_GB2312" w:hAnsi="仿宋_GB2312" w:cs="Times New Roman" w:hint="eastAsia"/>
          <w:sz w:val="32"/>
        </w:rPr>
        <w:t>着重遴选一批对于消费品生产企业提升品种、品质具有广泛适用性的质量管理（技术）方法。</w:t>
      </w:r>
      <w:r>
        <w:rPr>
          <w:rFonts w:ascii="仿宋_GB2312" w:eastAsia="仿宋_GB2312" w:hAnsi="宋体" w:cs="Times New Roman" w:hint="eastAsia"/>
          <w:sz w:val="32"/>
          <w:szCs w:val="32"/>
        </w:rPr>
        <w:t>在</w:t>
      </w:r>
      <w:r>
        <w:rPr>
          <w:rFonts w:ascii="仿宋_GB2312" w:eastAsia="仿宋_GB2312" w:hAnsi="宋体" w:cs="Times New Roman" w:hint="eastAsia"/>
          <w:b/>
          <w:bCs/>
          <w:sz w:val="32"/>
          <w:szCs w:val="32"/>
        </w:rPr>
        <w:t>“互联网+”应用方向</w:t>
      </w:r>
      <w:r>
        <w:rPr>
          <w:rFonts w:ascii="仿宋_GB2312" w:eastAsia="仿宋_GB2312" w:hAnsi="宋体" w:cs="Times New Roman" w:hint="eastAsia"/>
          <w:sz w:val="32"/>
          <w:szCs w:val="32"/>
        </w:rPr>
        <w:t>重点选择运用移动互联网、云计算、大数据及新一代信息技术，提升质量管控能力以及营销模式创新能力的有效实施案例。</w:t>
      </w:r>
    </w:p>
    <w:p w:rsidR="00B504E6" w:rsidRDefault="00B504E6" w:rsidP="00B504E6">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（四）同等条件下中小企业及西部地区工业企业优先。</w:t>
      </w:r>
    </w:p>
    <w:p w:rsidR="00B504E6" w:rsidRDefault="00B504E6" w:rsidP="00B504E6">
      <w:pPr>
        <w:ind w:firstLineChars="200" w:firstLine="640"/>
        <w:rPr>
          <w:rFonts w:ascii="黑体" w:eastAsia="黑体" w:hAnsi="黑体" w:cs="Times New Roman"/>
          <w:sz w:val="32"/>
        </w:rPr>
      </w:pPr>
      <w:r>
        <w:rPr>
          <w:rFonts w:ascii="黑体" w:eastAsia="黑体" w:hAnsi="黑体" w:cs="Times New Roman" w:hint="eastAsia"/>
          <w:sz w:val="32"/>
        </w:rPr>
        <w:t>二、基本条件</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（一）申报质量标杆的企业：近三年连续保持盈利；在诚信、质量、安全、环保等方面无违法行为和不良记录。</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（二）质量标杆所运用的主要管理方法（技术）在申报</w:t>
      </w:r>
      <w:r>
        <w:rPr>
          <w:rFonts w:ascii="仿宋_GB2312" w:eastAsia="仿宋_GB2312" w:hAnsi="仿宋_GB2312" w:cs="Times New Roman" w:hint="eastAsia"/>
          <w:sz w:val="32"/>
        </w:rPr>
        <w:lastRenderedPageBreak/>
        <w:t>单位已成功应用并取得可证实的实践效果。</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（三）申报单位承诺分享交流质量标杆典型经验。</w:t>
      </w:r>
    </w:p>
    <w:p w:rsidR="00B504E6" w:rsidRDefault="00B504E6" w:rsidP="00B504E6">
      <w:pPr>
        <w:ind w:firstLineChars="200" w:firstLine="640"/>
        <w:rPr>
          <w:rFonts w:ascii="黑体" w:eastAsia="黑体" w:hAnsi="黑体" w:cs="Times New Roman"/>
          <w:sz w:val="32"/>
        </w:rPr>
      </w:pPr>
      <w:r>
        <w:rPr>
          <w:rFonts w:ascii="黑体" w:eastAsia="黑体" w:hAnsi="黑体" w:cs="Times New Roman" w:hint="eastAsia"/>
          <w:sz w:val="32"/>
        </w:rPr>
        <w:t>三、遴选标准</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质量标杆应符合以下标准：</w:t>
      </w:r>
    </w:p>
    <w:p w:rsidR="00B504E6" w:rsidRDefault="00B504E6" w:rsidP="00B504E6">
      <w:pPr>
        <w:numPr>
          <w:ilvl w:val="0"/>
          <w:numId w:val="1"/>
        </w:num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科学性和创新性</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1. 所应用的管理方法（技术）符合普遍性认知的科学规律，符合质量管理发展趋势。</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2. 在管理方法（技术）本身或（和）应用过程中有创新性经验（成果）。</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3. 所提炼的典型经验是成功应用该管理方法（技术）的核心内容，且逻辑清晰，内容完整。</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（二）系统性和示范性</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1. 典型经验应展示管理方法（技术）如何得到系统性应用。包括相关的组织管理、政策制度、资源保障和实施过程等。</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2. 典型经验应对关键环节重点说明，包括从中获得的经验或教训，以增强典型经验的示范性。</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（三）显效性和发展性</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1. 有证据表明，通过应用该管理方法（技术），企业的质量水平得到提升。鼓励通过数据说明在实物质量、运行效率、品牌竞争力或效益水平等方面的进步。</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2. 有证据表明，该管理方法（技术）将继续得到应用，</w:t>
      </w:r>
      <w:r>
        <w:rPr>
          <w:rFonts w:ascii="仿宋_GB2312" w:eastAsia="仿宋_GB2312" w:hAnsi="仿宋_GB2312" w:cs="Times New Roman" w:hint="eastAsia"/>
          <w:sz w:val="32"/>
        </w:rPr>
        <w:lastRenderedPageBreak/>
        <w:t>并将持续发挥效果。</w:t>
      </w:r>
    </w:p>
    <w:p w:rsidR="00B504E6" w:rsidRDefault="00B504E6" w:rsidP="00B504E6">
      <w:pPr>
        <w:ind w:firstLineChars="200" w:firstLine="640"/>
        <w:rPr>
          <w:rFonts w:ascii="仿宋_GB2312" w:eastAsia="仿宋_GB2312" w:hAnsi="仿宋_GB2312" w:cs="Times New Roman"/>
          <w:sz w:val="32"/>
        </w:rPr>
      </w:pPr>
      <w:r>
        <w:rPr>
          <w:rFonts w:ascii="仿宋_GB2312" w:eastAsia="仿宋_GB2312" w:hAnsi="仿宋_GB2312" w:cs="Times New Roman" w:hint="eastAsia"/>
          <w:sz w:val="32"/>
        </w:rPr>
        <w:t>3. 有证据表明，应用信息化、智能化和“互联网+”理念提升企业质量管控能力的典型经验（技术）在同行业应具有广泛适用性和可推广前景。</w:t>
      </w:r>
    </w:p>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Default="00B504E6" w:rsidP="00B504E6"/>
    <w:p w:rsidR="00B504E6" w:rsidRPr="00A87C4B" w:rsidRDefault="00B504E6" w:rsidP="00B504E6">
      <w:pPr>
        <w:rPr>
          <w:rFonts w:ascii="黑体" w:eastAsia="黑体" w:hAnsi="黑体" w:cs="楷体_GB2312"/>
          <w:sz w:val="28"/>
          <w:szCs w:val="28"/>
        </w:rPr>
      </w:pPr>
      <w:r w:rsidRPr="00A87C4B">
        <w:rPr>
          <w:rFonts w:ascii="黑体" w:eastAsia="黑体" w:hAnsi="黑体" w:cs="楷体_GB2312" w:hint="eastAsia"/>
          <w:sz w:val="28"/>
          <w:szCs w:val="28"/>
        </w:rPr>
        <w:lastRenderedPageBreak/>
        <w:t>附件</w:t>
      </w:r>
      <w:r>
        <w:rPr>
          <w:rFonts w:ascii="黑体" w:eastAsia="黑体" w:hAnsi="黑体" w:cs="楷体_GB2312" w:hint="eastAsia"/>
          <w:sz w:val="28"/>
          <w:szCs w:val="28"/>
        </w:rPr>
        <w:t>2</w:t>
      </w:r>
    </w:p>
    <w:p w:rsidR="00B504E6" w:rsidRDefault="00B504E6" w:rsidP="00B504E6">
      <w:pPr>
        <w:widowControl/>
        <w:ind w:firstLineChars="200" w:firstLine="720"/>
        <w:jc w:val="center"/>
        <w:rPr>
          <w:rFonts w:ascii="楷体_GB2312" w:hAnsi="楷体"/>
          <w:kern w:val="0"/>
          <w:sz w:val="28"/>
          <w:szCs w:val="28"/>
          <w:highlight w:val="yellow"/>
        </w:rPr>
      </w:pPr>
      <w:r>
        <w:rPr>
          <w:rFonts w:ascii="黑体" w:eastAsia="黑体" w:hAnsi="宋体" w:hint="eastAsia"/>
          <w:sz w:val="36"/>
          <w:szCs w:val="36"/>
        </w:rPr>
        <w:t>质量标杆总结材料编写说明</w:t>
      </w:r>
    </w:p>
    <w:p w:rsidR="00B504E6" w:rsidRDefault="00B504E6" w:rsidP="00B504E6">
      <w:pPr>
        <w:widowControl/>
        <w:rPr>
          <w:rFonts w:ascii="黑体" w:eastAsia="黑体" w:hAnsi="楷体"/>
          <w:sz w:val="28"/>
          <w:szCs w:val="28"/>
        </w:rPr>
      </w:pPr>
    </w:p>
    <w:p w:rsidR="00B504E6" w:rsidRDefault="00B504E6" w:rsidP="00B504E6">
      <w:pPr>
        <w:widowControl/>
        <w:ind w:firstLineChars="200" w:firstLine="640"/>
        <w:rPr>
          <w:rFonts w:ascii="黑体" w:eastAsia="黑体" w:hAnsi="楷体"/>
          <w:sz w:val="32"/>
          <w:szCs w:val="32"/>
        </w:rPr>
      </w:pPr>
      <w:r>
        <w:rPr>
          <w:rFonts w:ascii="黑体" w:eastAsia="黑体" w:hAnsi="楷体" w:hint="eastAsia"/>
          <w:sz w:val="32"/>
          <w:szCs w:val="32"/>
        </w:rPr>
        <w:t>一、总结材料内容</w:t>
      </w:r>
    </w:p>
    <w:p w:rsidR="00B504E6" w:rsidRDefault="00B504E6" w:rsidP="00B504E6">
      <w:pPr>
        <w:widowControl/>
        <w:snapToGrid w:val="0"/>
        <w:spacing w:line="360" w:lineRule="auto"/>
        <w:ind w:firstLine="56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（一）质量标杆名称（20字以内）</w:t>
      </w:r>
    </w:p>
    <w:p w:rsidR="00B504E6" w:rsidRDefault="00B504E6" w:rsidP="00B504E6">
      <w:pPr>
        <w:widowControl/>
        <w:snapToGrid w:val="0"/>
        <w:spacing w:line="360" w:lineRule="auto"/>
        <w:ind w:firstLine="560"/>
        <w:rPr>
          <w:rFonts w:ascii="仿宋_GB2312" w:eastAsia="仿宋_GB2312" w:hAnsi="楷体"/>
          <w:kern w:val="0"/>
          <w:sz w:val="32"/>
          <w:szCs w:val="32"/>
        </w:rPr>
      </w:pPr>
      <w:r>
        <w:rPr>
          <w:rFonts w:ascii="仿宋_GB2312" w:eastAsia="仿宋_GB2312" w:hAnsi="楷体" w:hint="eastAsia"/>
          <w:kern w:val="0"/>
          <w:sz w:val="32"/>
          <w:szCs w:val="32"/>
        </w:rPr>
        <w:t>质量标杆名称应体现典型经验的特征。命名规则为：（企业）+（</w:t>
      </w:r>
      <w:r>
        <w:rPr>
          <w:rFonts w:ascii="仿宋_GB2312" w:eastAsia="仿宋_GB2312" w:hAnsi="楷体" w:hint="eastAsia"/>
          <w:sz w:val="32"/>
          <w:szCs w:val="32"/>
        </w:rPr>
        <w:t>典型方法技术）+（</w:t>
      </w:r>
      <w:r>
        <w:rPr>
          <w:rFonts w:ascii="仿宋_GB2312" w:eastAsia="仿宋_GB2312" w:hAnsi="楷体" w:hint="eastAsia"/>
          <w:kern w:val="0"/>
          <w:sz w:val="32"/>
          <w:szCs w:val="32"/>
        </w:rPr>
        <w:t>经验）。如：××集团公司实施六西格玛设计的经验。</w:t>
      </w:r>
    </w:p>
    <w:p w:rsidR="00B504E6" w:rsidRDefault="00B504E6" w:rsidP="00B504E6">
      <w:pPr>
        <w:widowControl/>
        <w:snapToGrid w:val="0"/>
        <w:spacing w:line="360" w:lineRule="auto"/>
        <w:ind w:firstLine="56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（二）摘要（500字以内）</w:t>
      </w:r>
    </w:p>
    <w:p w:rsidR="00B504E6" w:rsidRDefault="00B504E6" w:rsidP="00B504E6">
      <w:pPr>
        <w:widowControl/>
        <w:snapToGrid w:val="0"/>
        <w:spacing w:line="360" w:lineRule="auto"/>
        <w:ind w:firstLine="562"/>
        <w:rPr>
          <w:rFonts w:ascii="楷体_GB2312" w:eastAsia="楷体_GB2312" w:hAnsi="楷体_GB2312" w:cs="楷体_GB2312"/>
          <w:b/>
          <w:bCs/>
          <w:kern w:val="0"/>
          <w:sz w:val="32"/>
          <w:szCs w:val="32"/>
        </w:rPr>
      </w:pPr>
      <w:r>
        <w:rPr>
          <w:rFonts w:ascii="仿宋_GB2312" w:eastAsia="仿宋_GB2312" w:hAnsi="楷体" w:cs="宋体" w:hint="eastAsia"/>
          <w:color w:val="000000"/>
          <w:kern w:val="0"/>
          <w:sz w:val="32"/>
          <w:szCs w:val="32"/>
        </w:rPr>
        <w:t>简要介绍质量标杆的主要管理技术方法、推进过程以及主要成果和社会效果。</w:t>
      </w:r>
    </w:p>
    <w:p w:rsidR="00B504E6" w:rsidRDefault="00B504E6" w:rsidP="00B504E6">
      <w:pPr>
        <w:widowControl/>
        <w:snapToGrid w:val="0"/>
        <w:spacing w:line="360" w:lineRule="auto"/>
        <w:ind w:firstLine="56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（三）企业概况（1000字以内）</w:t>
      </w:r>
    </w:p>
    <w:p w:rsidR="00B504E6" w:rsidRDefault="00B504E6" w:rsidP="00B504E6">
      <w:pPr>
        <w:widowControl/>
        <w:snapToGrid w:val="0"/>
        <w:spacing w:line="360" w:lineRule="auto"/>
        <w:ind w:firstLineChars="200" w:firstLine="640"/>
        <w:jc w:val="left"/>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企业：应说明企业起源，历史沿革；主要业务范围，主要产品和服务；企业文化特色，组织的使命、愿景和价值观；企业资源状况，包括人力、技术、信息和知识、基础设施、供应商和客户；企业的社会责任状况等。</w:t>
      </w:r>
    </w:p>
    <w:p w:rsidR="00B504E6" w:rsidRDefault="00B504E6" w:rsidP="00B504E6">
      <w:pPr>
        <w:widowControl/>
        <w:snapToGrid w:val="0"/>
        <w:spacing w:line="360" w:lineRule="auto"/>
        <w:ind w:firstLine="56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（四）应用该管理方法（技术）的背景（1000字以内）</w:t>
      </w:r>
    </w:p>
    <w:p w:rsidR="00B504E6" w:rsidRDefault="00B504E6" w:rsidP="00B504E6">
      <w:pPr>
        <w:widowControl/>
        <w:snapToGrid w:val="0"/>
        <w:spacing w:line="360" w:lineRule="auto"/>
        <w:ind w:firstLineChars="200" w:firstLine="640"/>
        <w:jc w:val="left"/>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lastRenderedPageBreak/>
        <w:t>如何为解决企业存在的主要问题，根据内外部环境的变化，确定并实施了该质量品牌管理方法（技术）。</w:t>
      </w:r>
    </w:p>
    <w:p w:rsidR="00B504E6" w:rsidRDefault="00B504E6" w:rsidP="00B504E6">
      <w:pPr>
        <w:widowControl/>
        <w:snapToGrid w:val="0"/>
        <w:spacing w:line="360" w:lineRule="auto"/>
        <w:ind w:firstLine="56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（五）管理方法（技术）的综述（3000字以内）</w:t>
      </w:r>
    </w:p>
    <w:p w:rsidR="00B504E6" w:rsidRDefault="00B504E6" w:rsidP="00B504E6">
      <w:pPr>
        <w:widowControl/>
        <w:snapToGrid w:val="0"/>
        <w:spacing w:line="360" w:lineRule="auto"/>
        <w:ind w:firstLineChars="200" w:firstLine="640"/>
        <w:jc w:val="left"/>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企业应用质量品牌管理方法（技术）的要点及创新点综述。包括对该管理方法（技术）的解读。</w:t>
      </w:r>
    </w:p>
    <w:p w:rsidR="00B504E6" w:rsidRDefault="00B504E6" w:rsidP="00B504E6">
      <w:pPr>
        <w:widowControl/>
        <w:snapToGrid w:val="0"/>
        <w:spacing w:line="360" w:lineRule="auto"/>
        <w:ind w:firstLine="56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（六）管理方法（技术）的实施与运行（4000字以内）</w:t>
      </w:r>
    </w:p>
    <w:p w:rsidR="00B504E6" w:rsidRDefault="00B504E6" w:rsidP="00B504E6">
      <w:pPr>
        <w:widowControl/>
        <w:snapToGrid w:val="0"/>
        <w:spacing w:line="360" w:lineRule="auto"/>
        <w:ind w:firstLineChars="200" w:firstLine="640"/>
        <w:jc w:val="left"/>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企业推进管理方法（技术）的步骤、过程、制度、体制、机制，做法和内容等。前后衔接、自成体系，体现可操作性。适当举例。</w:t>
      </w:r>
    </w:p>
    <w:p w:rsidR="00B504E6" w:rsidRDefault="00B504E6" w:rsidP="00B504E6">
      <w:pPr>
        <w:widowControl/>
        <w:snapToGrid w:val="0"/>
        <w:spacing w:line="360" w:lineRule="auto"/>
        <w:ind w:firstLineChars="200" w:firstLine="640"/>
        <w:jc w:val="left"/>
        <w:rPr>
          <w:rFonts w:ascii="楷体_GB2312" w:hAnsi="楷体" w:cs="宋体"/>
          <w:color w:val="000000"/>
          <w:kern w:val="0"/>
          <w:sz w:val="32"/>
          <w:szCs w:val="32"/>
        </w:rPr>
      </w:pPr>
      <w:r>
        <w:rPr>
          <w:rFonts w:ascii="楷体_GB2312" w:eastAsia="楷体_GB2312" w:hAnsi="楷体_GB2312" w:cs="楷体_GB2312" w:hint="eastAsia"/>
          <w:b/>
          <w:bCs/>
          <w:kern w:val="0"/>
          <w:sz w:val="32"/>
          <w:szCs w:val="32"/>
        </w:rPr>
        <w:t>（七）管理方法（技术）的实施效果（2000字以内）</w:t>
      </w:r>
    </w:p>
    <w:p w:rsidR="00B504E6" w:rsidRDefault="00B504E6" w:rsidP="00B504E6">
      <w:pPr>
        <w:widowControl/>
        <w:snapToGrid w:val="0"/>
        <w:spacing w:line="360" w:lineRule="auto"/>
        <w:ind w:firstLineChars="200" w:firstLine="640"/>
        <w:jc w:val="left"/>
        <w:rPr>
          <w:rFonts w:ascii="楷体" w:eastAsia="楷体" w:hAnsi="楷体" w:cs="宋体"/>
          <w:color w:val="000000"/>
          <w:kern w:val="0"/>
          <w:sz w:val="32"/>
          <w:szCs w:val="32"/>
        </w:rPr>
      </w:pPr>
      <w:r>
        <w:rPr>
          <w:rFonts w:ascii="仿宋_GB2312" w:eastAsia="仿宋_GB2312" w:hAnsi="楷体" w:cs="宋体" w:hint="eastAsia"/>
          <w:color w:val="000000"/>
          <w:kern w:val="0"/>
          <w:sz w:val="32"/>
          <w:szCs w:val="32"/>
        </w:rPr>
        <w:t>定量数据与定性指标相结合、经济效益与社会效益相结合地说明应用效果。</w:t>
      </w:r>
    </w:p>
    <w:p w:rsidR="00B504E6" w:rsidRDefault="00B504E6" w:rsidP="00B504E6">
      <w:pPr>
        <w:widowControl/>
        <w:snapToGrid w:val="0"/>
        <w:spacing w:line="360" w:lineRule="auto"/>
        <w:ind w:firstLine="56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（八）管理方法（技术）的深化与推广（1000字以内）</w:t>
      </w:r>
    </w:p>
    <w:p w:rsidR="00B504E6" w:rsidRDefault="00B504E6" w:rsidP="00B504E6">
      <w:pPr>
        <w:widowControl/>
        <w:snapToGrid w:val="0"/>
        <w:spacing w:line="360" w:lineRule="auto"/>
        <w:ind w:firstLineChars="200" w:firstLine="640"/>
        <w:jc w:val="left"/>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深化和拓展应用该管理方法（技术）的长远计划，创新和开发特色管理模式的设想，对外交流和分享经验的思考等。</w:t>
      </w:r>
    </w:p>
    <w:p w:rsidR="00B504E6" w:rsidRDefault="00B504E6" w:rsidP="00B504E6">
      <w:pPr>
        <w:widowControl/>
        <w:ind w:firstLineChars="200" w:firstLine="640"/>
        <w:rPr>
          <w:rFonts w:ascii="黑体" w:eastAsia="黑体" w:hAnsi="楷体"/>
          <w:sz w:val="32"/>
          <w:szCs w:val="32"/>
        </w:rPr>
      </w:pPr>
      <w:r>
        <w:rPr>
          <w:rFonts w:ascii="黑体" w:eastAsia="黑体" w:hAnsi="楷体" w:hint="eastAsia"/>
          <w:sz w:val="32"/>
          <w:szCs w:val="32"/>
        </w:rPr>
        <w:t>二、证实性材料内容（选择提供）</w:t>
      </w:r>
    </w:p>
    <w:p w:rsidR="00B504E6" w:rsidRDefault="00B504E6" w:rsidP="00B504E6">
      <w:pPr>
        <w:widowControl/>
        <w:snapToGrid w:val="0"/>
        <w:spacing w:line="360" w:lineRule="auto"/>
        <w:ind w:firstLineChars="200" w:firstLine="640"/>
        <w:jc w:val="left"/>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1. 组织合法经营的证明；</w:t>
      </w:r>
    </w:p>
    <w:p w:rsidR="00B504E6" w:rsidRDefault="00B504E6" w:rsidP="00B504E6">
      <w:pPr>
        <w:widowControl/>
        <w:snapToGrid w:val="0"/>
        <w:spacing w:line="360" w:lineRule="auto"/>
        <w:ind w:firstLineChars="200" w:firstLine="640"/>
        <w:jc w:val="left"/>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lastRenderedPageBreak/>
        <w:t>2. 近三年获得国家、省部级以上质量品牌荣誉证书复印件；</w:t>
      </w:r>
    </w:p>
    <w:p w:rsidR="00B504E6" w:rsidRDefault="00B504E6" w:rsidP="00B504E6">
      <w:pPr>
        <w:widowControl/>
        <w:snapToGrid w:val="0"/>
        <w:spacing w:line="360" w:lineRule="auto"/>
        <w:ind w:firstLineChars="200" w:firstLine="640"/>
        <w:jc w:val="left"/>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3. 单位认为还应提供的其他证实性材料等。</w:t>
      </w:r>
    </w:p>
    <w:p w:rsidR="00B504E6" w:rsidRDefault="00B504E6" w:rsidP="00B504E6">
      <w:pPr>
        <w:widowControl/>
        <w:ind w:firstLineChars="200" w:firstLine="640"/>
        <w:rPr>
          <w:rFonts w:ascii="黑体" w:eastAsia="黑体" w:hAnsi="楷体"/>
          <w:sz w:val="32"/>
          <w:szCs w:val="32"/>
        </w:rPr>
      </w:pPr>
      <w:r>
        <w:rPr>
          <w:rFonts w:ascii="黑体" w:eastAsia="黑体" w:hAnsi="楷体" w:hint="eastAsia"/>
          <w:sz w:val="32"/>
          <w:szCs w:val="32"/>
        </w:rPr>
        <w:t>三、总结材料的格式要求</w:t>
      </w:r>
    </w:p>
    <w:p w:rsidR="00B504E6" w:rsidRDefault="00B504E6" w:rsidP="00B504E6">
      <w:pPr>
        <w:widowControl/>
        <w:spacing w:line="375" w:lineRule="atLeast"/>
        <w:ind w:firstLine="560"/>
        <w:jc w:val="left"/>
        <w:rPr>
          <w:rFonts w:ascii="仿宋_GB2312" w:eastAsia="仿宋_GB2312" w:hAnsi="楷体"/>
          <w:sz w:val="32"/>
          <w:szCs w:val="32"/>
        </w:rPr>
      </w:pPr>
      <w:r>
        <w:rPr>
          <w:rFonts w:ascii="仿宋_GB2312" w:eastAsia="仿宋_GB2312" w:hAnsi="楷体" w:hint="eastAsia"/>
          <w:kern w:val="0"/>
          <w:sz w:val="32"/>
          <w:szCs w:val="32"/>
        </w:rPr>
        <w:t>质量标杆典型经验总结材料（以下简称总结材料）应突出主题事项，体现典型经验的理论观点、方法特点、实践要点以及效果亮点，编写</w:t>
      </w:r>
      <w:r>
        <w:rPr>
          <w:rFonts w:ascii="仿宋_GB2312" w:eastAsia="仿宋_GB2312" w:hAnsi="楷体" w:hint="eastAsia"/>
          <w:sz w:val="32"/>
          <w:szCs w:val="32"/>
        </w:rPr>
        <w:t>内容应详实、言之有物，逻辑清楚、重点突出、图文并茂，具有较强的可借鉴性。</w:t>
      </w:r>
    </w:p>
    <w:p w:rsidR="00B504E6" w:rsidRDefault="00B504E6" w:rsidP="00B504E6">
      <w:pPr>
        <w:widowControl/>
        <w:spacing w:line="375" w:lineRule="atLeast"/>
        <w:jc w:val="left"/>
        <w:rPr>
          <w:rFonts w:ascii="仿宋_GB2312" w:eastAsia="仿宋_GB2312" w:hAnsi="楷体"/>
          <w:sz w:val="32"/>
          <w:szCs w:val="32"/>
        </w:rPr>
      </w:pPr>
      <w:r>
        <w:rPr>
          <w:rFonts w:ascii="仿宋_GB2312" w:eastAsia="仿宋_GB2312" w:hAnsi="楷体" w:hint="eastAsia"/>
          <w:sz w:val="28"/>
          <w:szCs w:val="28"/>
        </w:rPr>
        <w:t xml:space="preserve">    </w:t>
      </w:r>
      <w:r>
        <w:rPr>
          <w:rFonts w:ascii="仿宋_GB2312" w:eastAsia="仿宋_GB2312" w:hAnsi="楷体" w:hint="eastAsia"/>
          <w:sz w:val="32"/>
          <w:szCs w:val="32"/>
        </w:rPr>
        <w:t>总结材料应采用A4幅面纵向编辑。文章标题为黑体小二号居中，“摘要”二字宋体四号字居中加粗，摘要及正文均为宋体小四号字，单倍行距。附表标题放置附表上方居中，插图标题放置插图下方居中,图表按类别统一编号，附表及插图标题为宋体五号字加粗。</w:t>
      </w:r>
    </w:p>
    <w:p w:rsidR="00B504E6" w:rsidRPr="00B504E6" w:rsidRDefault="00B504E6" w:rsidP="00B504E6">
      <w:pPr>
        <w:widowControl/>
        <w:spacing w:line="375" w:lineRule="atLeast"/>
        <w:ind w:firstLine="560"/>
        <w:jc w:val="left"/>
        <w:rPr>
          <w:rFonts w:asciiTheme="minorEastAsia" w:hAnsiTheme="minorEastAsia"/>
          <w:sz w:val="30"/>
          <w:szCs w:val="30"/>
        </w:rPr>
      </w:pPr>
      <w:r>
        <w:rPr>
          <w:rFonts w:ascii="仿宋_GB2312" w:eastAsia="仿宋_GB2312" w:hAnsi="楷体" w:hint="eastAsia"/>
          <w:sz w:val="32"/>
          <w:szCs w:val="32"/>
        </w:rPr>
        <w:t>总结材料的格式模板请查询“全国工业企业质量标杆服务平台”（http://www.qmb.org.cn）</w:t>
      </w:r>
    </w:p>
    <w:sectPr w:rsidR="00B504E6" w:rsidRPr="00B504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AF0" w:rsidRDefault="00744AF0" w:rsidP="00B504E6">
      <w:r>
        <w:separator/>
      </w:r>
    </w:p>
  </w:endnote>
  <w:endnote w:type="continuationSeparator" w:id="1">
    <w:p w:rsidR="00744AF0" w:rsidRDefault="00744AF0" w:rsidP="00B50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AF0" w:rsidRDefault="00744AF0" w:rsidP="00B504E6">
      <w:r>
        <w:separator/>
      </w:r>
    </w:p>
  </w:footnote>
  <w:footnote w:type="continuationSeparator" w:id="1">
    <w:p w:rsidR="00744AF0" w:rsidRDefault="00744AF0" w:rsidP="00B50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4E6"/>
    <w:rsid w:val="00744AF0"/>
    <w:rsid w:val="00B50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0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04E6"/>
    <w:rPr>
      <w:sz w:val="18"/>
      <w:szCs w:val="18"/>
    </w:rPr>
  </w:style>
  <w:style w:type="paragraph" w:styleId="a4">
    <w:name w:val="footer"/>
    <w:basedOn w:val="a"/>
    <w:link w:val="Char0"/>
    <w:uiPriority w:val="99"/>
    <w:semiHidden/>
    <w:unhideWhenUsed/>
    <w:rsid w:val="00B50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04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2017-07-05T06:10:00Z</dcterms:created>
  <dcterms:modified xsi:type="dcterms:W3CDTF">2017-07-05T06:11:00Z</dcterms:modified>
</cp:coreProperties>
</file>